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</w:pPr>
      <w:r>
        <w:fldChar w:fldCharType="begin"/>
      </w:r>
      <w:r>
        <w:instrText xml:space="preserve"> MACROBUTTON MTEditEquationSection2 </w:instrText>
      </w:r>
      <w:r>
        <w:rPr>
          <w:rStyle w:val="13"/>
        </w:rPr>
        <w:instrText xml:space="preserve">Equation Chapter 1 Section 1</w:instrText>
      </w:r>
      <w:r>
        <w:fldChar w:fldCharType="begin"/>
      </w:r>
      <w:r>
        <w:instrText xml:space="preserve"> SEQ MTEqn \r \h \* MERGEFORMAT </w:instrText>
      </w:r>
      <w:r>
        <w:fldChar w:fldCharType="end"/>
      </w:r>
      <w:r>
        <w:fldChar w:fldCharType="begin"/>
      </w:r>
      <w:r>
        <w:instrText xml:space="preserve"> SEQ MTSec \r 1 \h \* MERGEFORMAT </w:instrText>
      </w:r>
      <w:r>
        <w:fldChar w:fldCharType="end"/>
      </w:r>
      <w:r>
        <w:fldChar w:fldCharType="begin"/>
      </w:r>
      <w:r>
        <w:instrText xml:space="preserve"> SEQ MTChap \r 1 \h \* MERGEFORMAT </w:instrText>
      </w:r>
      <w:r>
        <w:fldChar w:fldCharType="end"/>
      </w:r>
      <w:r>
        <w:fldChar w:fldCharType="end"/>
      </w:r>
      <w:r>
        <w:rPr>
          <w:rFonts w:hint="eastAsia"/>
        </w:rPr>
        <w:t>E</w:t>
      </w:r>
      <w:r>
        <w:t>KF</w:t>
      </w:r>
      <w:r>
        <w:rPr>
          <w:rFonts w:hint="eastAsia"/>
        </w:rPr>
        <w:t>扩展卡尔曼滤波姿态解算</w:t>
      </w:r>
    </w:p>
    <w:p>
      <w:pPr>
        <w:pStyle w:val="8"/>
        <w:numPr>
          <w:ilvl w:val="0"/>
          <w:numId w:val="0"/>
        </w:numPr>
      </w:pPr>
      <w:r>
        <w:rPr>
          <w:rFonts w:hint="eastAsia"/>
        </w:rPr>
        <w:t>一、四维卡尔曼滤波</w:t>
      </w:r>
    </w:p>
    <w:p>
      <w:pPr>
        <w:pStyle w:val="10"/>
        <w:ind w:firstLine="420"/>
      </w:pPr>
      <w:r>
        <w:rPr>
          <w:rFonts w:hint="eastAsia"/>
        </w:rPr>
        <w:t>对于姿态解算系统而言，其状态是当前载体旋转的姿态，为了避免欧拉角万向节死锁的问题，我们采用四元数描述系统的状态</w:t>
      </w:r>
      <w:r>
        <w:rPr>
          <w:position w:val="-4"/>
        </w:rPr>
        <w:object>
          <v:shape id="_x0000_i1025" o:spt="75" type="#_x0000_t75" style="height:12.8pt;width:12.8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4">
            <o:LockedField>false</o:LockedField>
          </o:OLEObject>
        </w:object>
      </w:r>
      <w:r>
        <w:t>:</w:t>
      </w:r>
    </w:p>
    <w:p>
      <w:pPr>
        <w:pStyle w:val="14"/>
      </w:pPr>
      <w:r>
        <w:tab/>
      </w:r>
      <w:r>
        <w:rPr>
          <w:position w:val="-14"/>
        </w:rPr>
        <w:object>
          <v:shape id="_x0000_i1026" o:spt="75" type="#_x0000_t75" style="height:19.9pt;width:106.9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6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0" w:firstLineChars="0"/>
      </w:pPr>
      <w:r>
        <w:tab/>
      </w:r>
      <w:r>
        <w:rPr>
          <w:rFonts w:hint="eastAsia"/>
        </w:rPr>
        <w:t>根据四元数的微分方程：</w:t>
      </w:r>
    </w:p>
    <w:p>
      <w:pPr>
        <w:pStyle w:val="14"/>
      </w:pPr>
      <w:r>
        <w:tab/>
      </w:r>
      <w:r>
        <w:rPr>
          <w:position w:val="-24"/>
        </w:rPr>
        <w:object>
          <v:shape id="_x0000_i1027" o:spt="75" type="#_x0000_t75" style="height:30.9pt;width:74.2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8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</w:pPr>
      <w:r>
        <w:rPr>
          <w:rFonts w:hint="eastAsia"/>
        </w:rPr>
        <w:t>上式中</w:t>
      </w:r>
      <w:r>
        <w:rPr>
          <w:position w:val="-16"/>
        </w:rPr>
        <w:object>
          <v:shape id="_x0000_i1028" o:spt="75" type="#_x0000_t75" style="height:22.1pt;width:94.9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  <w:r>
        <w:rPr>
          <w:rFonts w:hint="eastAsia"/>
        </w:rPr>
        <w:t>，表示三个坐标轴的旋转量。对于姿态解算而言其表示陀螺仪三个轴的数值。</w:t>
      </w:r>
      <w:bookmarkStart w:id="0" w:name="MTBlankEqn"/>
      <w:r>
        <w:rPr>
          <w:position w:val="-12"/>
        </w:rPr>
        <w:object>
          <v:shape id="_x0000_i1029" o:spt="75" type="#_x0000_t75" style="height:18.1pt;width:12.8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2">
            <o:LockedField>false</o:LockedField>
          </o:OLEObject>
        </w:object>
      </w:r>
      <w:bookmarkEnd w:id="0"/>
      <w:r>
        <w:rPr>
          <w:rFonts w:hint="eastAsia"/>
        </w:rPr>
        <w:t>表示四元数的微分；</w:t>
      </w:r>
      <w:r>
        <w:t xml:space="preserve"> </w:t>
      </w:r>
      <w:r>
        <w:rPr>
          <w:position w:val="-6"/>
        </w:rPr>
        <w:object>
          <v:shape id="_x0000_i1030" o:spt="75" type="#_x0000_t75" style="height:14.15pt;width:12.8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4">
            <o:LockedField>false</o:LockedField>
          </o:OLEObject>
        </w:object>
      </w:r>
      <w:r>
        <w:rPr>
          <w:rFonts w:hint="eastAsia"/>
        </w:rPr>
        <w:t>是四元数的乘法。</w:t>
      </w:r>
    </w:p>
    <w:p>
      <w:pPr>
        <w:pStyle w:val="10"/>
        <w:ind w:firstLine="420"/>
      </w:pPr>
      <w:r>
        <w:rPr>
          <w:rFonts w:hint="eastAsia"/>
        </w:rPr>
        <w:t>通过四元数的微分方程可以得到四元数的更新公式：</w:t>
      </w:r>
      <w:r>
        <w:tab/>
      </w:r>
      <w:r>
        <w:t xml:space="preserve"> </w:t>
      </w:r>
    </w:p>
    <w:p>
      <w:pPr>
        <w:pStyle w:val="14"/>
        <w:jc w:val="center"/>
      </w:pPr>
      <w:r>
        <w:rPr>
          <w:position w:val="-44"/>
        </w:rPr>
        <w:object>
          <v:shape id="_x0000_i1056" o:spt="75" type="#_x0000_t75" style="height:49.95pt;width:121.95pt;" o:ole="t" filled="f" o:preferrelative="t" stroked="f" coordsize="21600,21600"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KSEE3" ShapeID="_x0000_i1056" DrawAspect="Content" ObjectID="_1468075731" r:id="rId16">
            <o:LockedField>false</o:LockedField>
          </o:OLEObject>
        </w:object>
      </w:r>
    </w:p>
    <w:p>
      <w:pPr>
        <w:pStyle w:val="10"/>
        <w:ind w:firstLine="420"/>
      </w:pPr>
      <w:r>
        <w:rPr>
          <w:rFonts w:hint="eastAsia"/>
        </w:rPr>
        <w:t>将四元数微分方程1.2展开，并按照四元数的乘法计算：</w:t>
      </w:r>
    </w:p>
    <w:p>
      <w:pPr>
        <w:pStyle w:val="14"/>
      </w:pPr>
      <w:r>
        <w:tab/>
      </w:r>
      <w:r>
        <w:rPr>
          <w:position w:val="-100"/>
        </w:rPr>
        <w:object>
          <v:shape id="_x0000_i1032" o:spt="75" type="#_x0000_t75" style="height:106pt;width:219.1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8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</w:pPr>
      <w:r>
        <w:rPr>
          <w:rFonts w:hint="eastAsia"/>
        </w:rPr>
        <w:t>因此，将四元数更新过程写为函数形式：</w:t>
      </w:r>
    </w:p>
    <w:p>
      <w:pPr>
        <w:pStyle w:val="14"/>
      </w:pPr>
      <w:r>
        <w:tab/>
      </w:r>
      <w:r>
        <w:rPr>
          <w:position w:val="-12"/>
        </w:rPr>
        <w:object>
          <v:shape id="_x0000_i1033" o:spt="75" type="#_x0000_t75" style="height:18.1pt;width:148.85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0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</w:pPr>
      <w:r>
        <w:rPr>
          <w:rFonts w:hint="eastAsia"/>
        </w:rPr>
        <w:t>显然，从公式1.5可以知道四元数状态更新是非线性的，利用泰勒展开可以近似的将非线性的函数线性化。由于卡尔曼滤波器是针对线下系统的，对于很多的非线性的系统卡尔曼滤波器并不适用，因此可以将非线性的函数通过泰勒展开近似的线性化，使得非线性的系统也可以使用卡尔曼滤波器进行最优预测。</w:t>
      </w:r>
    </w:p>
    <w:p>
      <w:pPr>
        <w:pStyle w:val="10"/>
        <w:ind w:firstLine="420"/>
      </w:pPr>
      <w:r>
        <w:rPr>
          <w:rFonts w:hint="eastAsia"/>
        </w:rPr>
        <w:t>因此，对公式1.5一阶泰勒展开：</w:t>
      </w:r>
    </w:p>
    <w:p>
      <w:pPr>
        <w:widowControl/>
        <w:ind w:firstLine="0" w:firstLineChars="0"/>
        <w:jc w:val="left"/>
      </w:pPr>
      <w:r>
        <w:br w:type="page"/>
      </w:r>
    </w:p>
    <w:p>
      <w:pPr>
        <w:pStyle w:val="10"/>
        <w:ind w:firstLine="420"/>
      </w:pPr>
      <w:r>
        <w:rPr>
          <w:rFonts w:hint="eastAsia"/>
        </w:rPr>
        <w:t>即：</w:t>
      </w:r>
    </w:p>
    <w:p>
      <w:pPr>
        <w:pStyle w:val="14"/>
      </w:pPr>
      <w:r>
        <w:tab/>
      </w:r>
      <w:r>
        <w:rPr>
          <w:position w:val="-10"/>
        </w:rPr>
        <w:object>
          <v:shape id="_x0000_i1034" o:spt="75" type="#_x0000_t75" style="height:17pt;width:72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22">
            <o:LockedField>false</o:LockedField>
          </o:OLEObject>
        </w:object>
      </w:r>
      <w:r>
        <w:t xml:space="preserve"> </w:t>
      </w:r>
      <w:r>
        <w:tab/>
      </w:r>
    </w:p>
    <w:p>
      <w:pPr>
        <w:ind w:firstLine="420"/>
      </w:pPr>
      <w:r>
        <w:rPr>
          <w:rFonts w:hint="eastAsia"/>
        </w:rPr>
        <w:t>因此，姿态解算系统的状态转移方程为：</w:t>
      </w:r>
    </w:p>
    <w:p>
      <w:pPr>
        <w:pStyle w:val="14"/>
      </w:pPr>
      <w:r>
        <w:tab/>
      </w:r>
      <w:r>
        <w:rPr>
          <w:position w:val="-88"/>
        </w:rPr>
        <w:object>
          <v:shape id="_x0000_i1035" o:spt="75" type="#_x0000_t75" style="height:94.1pt;width:235.9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4">
            <o:LockedField>false</o:LockedField>
          </o:OLEObject>
        </w:object>
      </w:r>
      <w:r>
        <w:t xml:space="preserve"> </w:t>
      </w:r>
      <w:r>
        <w:tab/>
      </w:r>
    </w:p>
    <w:p>
      <w:pPr>
        <w:ind w:firstLine="420"/>
        <w:rPr>
          <w:rFonts w:hint="eastAsia"/>
        </w:rPr>
      </w:pPr>
      <w:r>
        <w:rPr>
          <w:rFonts w:hint="eastAsia"/>
        </w:rPr>
        <w:t>在确定了状态转移矩阵之后，我们就可以计算协方差矩阵</w:t>
      </w:r>
      <w:r>
        <w:rPr>
          <w:position w:val="-4"/>
        </w:rPr>
        <w:object>
          <v:shape id="_x0000_i1036" o:spt="75" type="#_x0000_t75" style="height:12.8pt;width:14.15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6">
            <o:LockedField>false</o:LockedField>
          </o:OLEObject>
        </w:object>
      </w:r>
      <w:r>
        <w:rPr>
          <w:rFonts w:hint="eastAsia"/>
        </w:rPr>
        <w:t>，根据卡尔曼滤波器公式：</w:t>
      </w:r>
    </w:p>
    <w:p>
      <w:pPr>
        <w:pStyle w:val="14"/>
      </w:pPr>
      <w:r>
        <w:tab/>
      </w:r>
      <w:r>
        <w:rPr>
          <w:position w:val="-12"/>
        </w:rPr>
        <w:object>
          <v:shape id="_x0000_i1037" o:spt="75" type="#_x0000_t75" style="height:18.1pt;width:72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8">
            <o:LockedField>false</o:LockedField>
          </o:OLEObject>
        </w:object>
      </w:r>
      <w:r>
        <w:t xml:space="preserve"> </w:t>
      </w:r>
      <w:r>
        <w:tab/>
      </w:r>
    </w:p>
    <w:p>
      <w:pPr>
        <w:ind w:firstLine="420"/>
        <w:rPr>
          <w:rFonts w:hint="eastAsia"/>
        </w:rPr>
      </w:pPr>
      <w:r>
        <w:rPr>
          <w:rFonts w:hint="eastAsia"/>
        </w:rPr>
        <w:t>从公式1.8可以看出要确定协方差矩阵</w:t>
      </w:r>
      <w:r>
        <w:rPr>
          <w:position w:val="-4"/>
        </w:rPr>
        <w:object>
          <v:shape id="_x0000_i1038" o:spt="75" type="#_x0000_t75" style="height:12.8pt;width:14.15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0">
            <o:LockedField>false</o:LockedField>
          </o:OLEObject>
        </w:object>
      </w:r>
      <w:r>
        <w:rPr>
          <w:rFonts w:hint="eastAsia"/>
        </w:rPr>
        <w:t>先要确定状态变量噪声矩阵</w:t>
      </w:r>
      <w:r>
        <w:rPr>
          <w:position w:val="-12"/>
        </w:rPr>
        <w:object>
          <v:shape id="_x0000_i1039" o:spt="75" type="#_x0000_t75" style="height:18.1pt;width:15.9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2">
            <o:LockedField>false</o:LockedField>
          </o:OLEObject>
        </w:object>
      </w:r>
      <w:r>
        <w:rPr>
          <w:rFonts w:hint="eastAsia"/>
        </w:rPr>
        <w:t>。对于姿态解算而言，</w:t>
      </w:r>
      <w:r>
        <w:rPr>
          <w:position w:val="-12"/>
        </w:rPr>
        <w:object>
          <v:shape id="_x0000_i1040" o:spt="75" type="#_x0000_t75" style="height:18.1pt;width:15.9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4">
            <o:LockedField>false</o:LockedField>
          </o:OLEObject>
        </w:object>
      </w:r>
      <w:r>
        <w:rPr>
          <w:rFonts w:hint="eastAsia"/>
        </w:rPr>
        <w:t>表征的是陀螺仪的噪声（零偏和随机游走）。假设陀螺仪没有随机游走漂移，只有零偏。设陀螺仪的零偏为：</w:t>
      </w:r>
    </w:p>
    <w:p>
      <w:pPr>
        <w:pStyle w:val="14"/>
        <w:rPr>
          <w:rFonts w:hint="eastAsia"/>
        </w:rPr>
      </w:pPr>
      <w:r>
        <w:tab/>
      </w:r>
      <w:r>
        <w:rPr>
          <w:position w:val="-16"/>
        </w:rPr>
        <w:object>
          <v:shape id="_x0000_i1041" o:spt="75" type="#_x0000_t75" style="height:22.1pt;width:116.15pt;" o:ole="t" filled="f" o:preferrelative="t" stroked="f" coordsize="21600,21600">
            <v:path/>
            <v:fill on="f" focussize="0,0"/>
            <v:stroke on="f" joinstyle="miter"/>
            <v:imagedata r:id="rId36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5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  <w:rPr>
          <w:rFonts w:hint="eastAsia"/>
        </w:rPr>
      </w:pPr>
      <w:r>
        <w:rPr>
          <w:rFonts w:hint="eastAsia"/>
        </w:rPr>
        <w:t>由于我们的系统变量是四元数，而陀螺仪的零偏是角速度，不能直接用陀螺仪的零偏表示噪声。令：</w:t>
      </w:r>
    </w:p>
    <w:p>
      <w:pPr>
        <w:pStyle w:val="14"/>
        <w:rPr>
          <w:rFonts w:hint="eastAsia"/>
        </w:rPr>
      </w:pPr>
      <w:r>
        <w:tab/>
      </w:r>
      <w:r>
        <w:rPr>
          <w:position w:val="-68"/>
        </w:rPr>
        <w:object>
          <v:shape id="_x0000_i1042" o:spt="75" type="#_x0000_t75" style="height:74.2pt;width:141.8pt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7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  <w:rPr>
          <w:rFonts w:hint="eastAsia"/>
        </w:rPr>
      </w:pPr>
      <w:r>
        <w:rPr>
          <w:rFonts w:hint="eastAsia"/>
        </w:rPr>
        <w:t>因为陀螺仪零偏一般比较小，所以利用四元数微分方程，可以将陀螺仪零偏转为四元数的微分，令：</w:t>
      </w:r>
    </w:p>
    <w:p>
      <w:pPr>
        <w:pStyle w:val="14"/>
        <w:rPr>
          <w:rFonts w:hint="eastAsia"/>
        </w:rPr>
      </w:pPr>
      <w:r>
        <w:tab/>
      </w:r>
      <w:r>
        <w:rPr>
          <w:position w:val="-24"/>
        </w:rPr>
        <w:object>
          <v:shape id="_x0000_i1043" o:spt="75" type="#_x0000_t75" style="height:30.9pt;width:76.8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39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</w:pPr>
      <w:r>
        <w:rPr>
          <w:rFonts w:hint="eastAsia"/>
        </w:rPr>
        <w:t>因此，公式1.11提供了一种将零偏误差转为四元数误差的一种表达方式。由于噪声矩阵表示的状态量的平方差，因此：</w:t>
      </w:r>
    </w:p>
    <w:p>
      <w:pPr>
        <w:pStyle w:val="14"/>
        <w:rPr>
          <w:rFonts w:hint="eastAsia"/>
        </w:rPr>
      </w:pPr>
      <w:r>
        <w:tab/>
      </w:r>
      <w:r>
        <w:rPr>
          <w:position w:val="-12"/>
        </w:rPr>
        <w:object>
          <v:shape id="_x0000_i1044" o:spt="75" type="#_x0000_t75" style="height:19pt;width:59.2pt;" o:ole="t" filled="f" o:preferrelative="t" stroked="f" coordsize="21600,21600">
            <v:path/>
            <v:fill on="f" focussize="0,0"/>
            <v:stroke on="f" joinstyle="miter"/>
            <v:imagedata r:id="rId42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1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</w:pPr>
      <w:r>
        <w:rPr>
          <w:rFonts w:hint="eastAsia"/>
        </w:rPr>
        <w:t>通过公式1.12确定了t时刻的噪声矩阵后，即可通过公式1.8确定协方差矩阵。要计算增益矩阵</w:t>
      </w:r>
      <w:r>
        <w:rPr>
          <w:position w:val="-4"/>
        </w:rPr>
        <w:object>
          <v:shape id="_x0000_i1045" o:spt="75" type="#_x0000_t75" style="height:12.8pt;width:14.15pt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3">
            <o:LockedField>false</o:LockedField>
          </o:OLEObject>
        </w:object>
      </w:r>
      <w:r>
        <w:rPr>
          <w:rFonts w:hint="eastAsia"/>
        </w:rPr>
        <w:t>之前，我们需要先计算观测矩阵</w:t>
      </w:r>
      <w:r>
        <w:rPr>
          <w:position w:val="-4"/>
        </w:rPr>
        <w:object>
          <v:shape id="_x0000_i1046" o:spt="75" type="#_x0000_t75" style="height:12.8pt;width:12.8pt;" o:ole="t" filled="f" o:preferrelative="t" stroked="f" coordsize="21600,21600">
            <v:path/>
            <v:fill on="f" focussize="0,0"/>
            <v:stroke on="f" joinstyle="miter"/>
            <v:imagedata r:id="rId46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5">
            <o:LockedField>false</o:LockedField>
          </o:OLEObject>
        </w:object>
      </w:r>
      <w:r>
        <w:rPr>
          <w:rFonts w:hint="eastAsia"/>
        </w:rPr>
        <w:t>。假设当前的状态为</w:t>
      </w:r>
      <w:r>
        <w:rPr>
          <w:position w:val="-4"/>
        </w:rPr>
        <w:object>
          <v:shape id="_x0000_i1047" o:spt="75" type="#_x0000_t75" style="height:12.8pt;width:12.8pt;" o:ole="t" filled="f" o:preferrelative="t" stroked="f" coordsize="21600,21600">
            <v:path/>
            <v:fill on="f" focussize="0,0"/>
            <v:stroke on="f" joinstyle="miter"/>
            <v:imagedata r:id="rId48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7">
            <o:LockedField>false</o:LockedField>
          </o:OLEObject>
        </w:object>
      </w:r>
      <w:r>
        <w:rPr>
          <w:rFonts w:hint="eastAsia"/>
        </w:rPr>
        <w:t>，那我们理论上的观测值为：</w:t>
      </w:r>
    </w:p>
    <w:p>
      <w:pPr>
        <w:pStyle w:val="14"/>
      </w:pPr>
      <w:r>
        <w:tab/>
      </w:r>
      <w:r>
        <w:rPr>
          <w:position w:val="-162"/>
        </w:rPr>
        <w:object>
          <v:shape id="_x0000_i1048" o:spt="75" type="#_x0000_t75" style="height:131.2pt;width:121.9pt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49">
            <o:LockedField>false</o:LockedField>
          </o:OLEObject>
        </w:object>
      </w:r>
      <w:r>
        <w:t xml:space="preserve"> </w:t>
      </w:r>
      <w:r>
        <w:tab/>
      </w:r>
    </w:p>
    <w:p>
      <w:pPr>
        <w:ind w:firstLine="420"/>
      </w:pPr>
      <w:r>
        <w:rPr>
          <w:rFonts w:hint="eastAsia"/>
        </w:rPr>
        <w:t>类似的，对</w:t>
      </w:r>
      <w:r>
        <w:rPr>
          <w:position w:val="-10"/>
        </w:rPr>
        <w:object>
          <v:shape id="_x0000_i1049" o:spt="75" type="#_x0000_t75" style="height:15.9pt;width:29.15pt;" o:ole="t" filled="f" o:preferrelative="t" stroked="f" coordsize="21600,21600">
            <v:path/>
            <v:fill on="f" focussize="0,0"/>
            <v:stroke on="f" joinstyle="miter"/>
            <v:imagedata r:id="rId52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1">
            <o:LockedField>false</o:LockedField>
          </o:OLEObject>
        </w:object>
      </w:r>
      <w:r>
        <w:rPr>
          <w:rFonts w:hint="eastAsia"/>
        </w:rPr>
        <w:t>求偏导，得到：</w:t>
      </w:r>
    </w:p>
    <w:p>
      <w:pPr>
        <w:pStyle w:val="14"/>
      </w:pPr>
      <w:r>
        <w:tab/>
      </w:r>
      <w:r>
        <w:rPr>
          <w:position w:val="-50"/>
        </w:rPr>
        <w:object>
          <v:shape id="_x0000_i1050" o:spt="75" type="#_x0000_t75" style="height:56.1pt;width:132.95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3">
            <o:LockedField>false</o:LockedField>
          </o:OLEObject>
        </w:object>
      </w:r>
      <w:r>
        <w:t xml:space="preserve"> </w:t>
      </w:r>
      <w:r>
        <w:tab/>
      </w:r>
    </w:p>
    <w:p>
      <w:pPr>
        <w:ind w:firstLine="420"/>
        <w:rPr>
          <w:rFonts w:hint="eastAsia"/>
        </w:rPr>
      </w:pPr>
      <w:r>
        <w:rPr>
          <w:rFonts w:hint="eastAsia"/>
        </w:rPr>
        <w:t>在确定H矩阵之后，就可以更新扩展卡尔曼滤波器状态，增益更新：</w:t>
      </w:r>
    </w:p>
    <w:p>
      <w:pPr>
        <w:pStyle w:val="14"/>
      </w:pPr>
      <w:r>
        <w:tab/>
      </w:r>
      <w:r>
        <w:rPr>
          <w:position w:val="-24"/>
        </w:rPr>
        <w:object>
          <v:shape id="_x0000_i1051" o:spt="75" type="#_x0000_t75" style="height:33.15pt;width:83.05pt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5">
            <o:LockedField>false</o:LockedField>
          </o:OLEObject>
        </w:object>
      </w:r>
      <w:r>
        <w:t xml:space="preserve"> </w:t>
      </w:r>
      <w:r>
        <w:tab/>
      </w:r>
    </w:p>
    <w:p>
      <w:pPr>
        <w:ind w:firstLine="409" w:firstLineChars="195"/>
      </w:pPr>
      <w:r>
        <w:rPr>
          <w:rFonts w:hint="eastAsia"/>
        </w:rPr>
        <w:t>更新协方差：</w:t>
      </w:r>
    </w:p>
    <w:p>
      <w:pPr>
        <w:pStyle w:val="14"/>
        <w:rPr>
          <w:rFonts w:hint="eastAsia"/>
        </w:rPr>
      </w:pPr>
      <w:r>
        <w:tab/>
      </w:r>
      <w:r>
        <w:rPr>
          <w:position w:val="-10"/>
        </w:rPr>
        <w:object>
          <v:shape id="_x0000_i1052" o:spt="75" type="#_x0000_t75" style="height:15.9pt;width:72.9pt;" o:ole="t" filled="f" o:preferrelative="t" stroked="f" coordsize="21600,21600">
            <v:path/>
            <v:fill on="f" focussize="0,0"/>
            <v:stroke on="f" joinstyle="miter"/>
            <v:imagedata r:id="rId58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7">
            <o:LockedField>false</o:LockedField>
          </o:OLEObject>
        </w:object>
      </w:r>
      <w:r>
        <w:t xml:space="preserve"> </w:t>
      </w:r>
      <w:r>
        <w:tab/>
      </w:r>
    </w:p>
    <w:p>
      <w:pPr>
        <w:pStyle w:val="10"/>
        <w:ind w:firstLine="420"/>
      </w:pPr>
      <w:r>
        <w:rPr>
          <w:rFonts w:hint="eastAsia"/>
        </w:rPr>
        <w:t>最佳状态预测：</w:t>
      </w:r>
    </w:p>
    <w:p>
      <w:pPr>
        <w:pStyle w:val="14"/>
      </w:pPr>
      <w:r>
        <w:tab/>
      </w:r>
      <w:r>
        <w:rPr>
          <w:position w:val="-12"/>
        </w:rPr>
        <w:object>
          <v:shape id="_x0000_i1053" o:spt="75" type="#_x0000_t75" style="height:19.9pt;width:112.2pt;" o:ole="t" filled="f" o:preferrelative="t" stroked="f" coordsize="21600,21600">
            <v:path/>
            <v:fill on="f" focussize="0,0"/>
            <v:stroke on="f" joinstyle="miter"/>
            <v:imagedata r:id="rId60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59">
            <o:LockedField>false</o:LockedField>
          </o:OLEObject>
        </w:object>
      </w:r>
      <w:r>
        <w:t xml:space="preserve"> </w:t>
      </w:r>
      <w:r>
        <w:tab/>
      </w:r>
    </w:p>
    <w:p>
      <w:pPr>
        <w:pStyle w:val="8"/>
        <w:numPr>
          <w:ilvl w:val="0"/>
          <w:numId w:val="0"/>
        </w:numPr>
      </w:pPr>
      <w:r>
        <w:rPr>
          <w:rFonts w:hint="eastAsia"/>
          <w:lang w:val="en-US" w:eastAsia="zh-CN"/>
        </w:rPr>
        <w:t>二</w:t>
      </w:r>
      <w:r>
        <w:rPr>
          <w:rFonts w:hint="eastAsia"/>
        </w:rPr>
        <w:t>、</w:t>
      </w:r>
      <w:r>
        <w:rPr>
          <w:rFonts w:hint="eastAsia"/>
          <w:lang w:val="en-US" w:eastAsia="zh-CN"/>
        </w:rPr>
        <w:t>七</w:t>
      </w:r>
      <w:r>
        <w:rPr>
          <w:rFonts w:hint="eastAsia"/>
        </w:rPr>
        <w:t>维卡尔曼滤波</w:t>
      </w:r>
    </w:p>
    <w:p>
      <w:pPr>
        <w:pStyle w:val="10"/>
        <w:ind w:firstLine="42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七维卡尔曼滤波和四维卡尔曼是类似的。相对四维的来说多了3维的陀螺仪零5偏。除此之外Q矩阵相对四维的也复杂一些。那么七维的EKF姿态更新如下：</w:t>
      </w:r>
    </w:p>
    <w:p>
      <w:pPr>
        <w:ind w:left="0" w:leftChars="0" w:firstLine="0" w:firstLineChars="0"/>
        <w:jc w:val="center"/>
      </w:pPr>
      <w:r>
        <w:rPr>
          <w:position w:val="-44"/>
        </w:rPr>
        <w:object>
          <v:shape id="_x0000_i1057" o:spt="75" alt="" type="#_x0000_t75" style="height:49.95pt;width:202pt;" o:ole="t" filled="f" o:preferrelative="t" stroked="f" coordsize="21600,21600">
            <v:path/>
            <v:fill on="f" focussize="0,0"/>
            <v:stroke on="f"/>
            <v:imagedata r:id="rId62" o:title=""/>
            <o:lock v:ext="edit" aspectratio="t"/>
            <w10:wrap type="none"/>
            <w10:anchorlock/>
          </v:shape>
          <o:OLEObject Type="Embed" ProgID="Equation.KSEE3" ShapeID="_x0000_i1057" DrawAspect="Content" ObjectID="_1468075754" r:id="rId61">
            <o:LockedField>false</o:LockedField>
          </o:OLEObject>
        </w:object>
      </w:r>
    </w:p>
    <w:p>
      <w:pPr>
        <w:ind w:left="0" w:leftChars="0" w:firstLine="420" w:firstLineChars="0"/>
        <w:jc w:val="both"/>
        <w:rPr>
          <w:position w:val="-88"/>
        </w:rPr>
      </w:pPr>
      <w:r>
        <w:rPr>
          <w:position w:val="-88"/>
        </w:rPr>
        <w:object>
          <v:shape id="_x0000_i1058" o:spt="75" type="#_x0000_t75" style="height:94.1pt;width:235.9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58" DrawAspect="Content" ObjectID="_1468075755" r:id="rId63">
            <o:LockedField>false</o:LockedField>
          </o:OLEObject>
        </w:object>
      </w:r>
    </w:p>
    <w:p>
      <w:pPr>
        <w:ind w:left="0" w:leftChars="0" w:firstLine="420" w:firstLineChars="0"/>
        <w:jc w:val="both"/>
        <w:rPr>
          <w:rFonts w:hint="eastAsia" w:eastAsia="宋体"/>
          <w:position w:val="-88"/>
          <w:lang w:eastAsia="zh-CN"/>
        </w:rPr>
      </w:pPr>
      <w:bookmarkStart w:id="1" w:name="_GoBack"/>
      <w:r>
        <w:rPr>
          <w:rFonts w:hint="eastAsia" w:eastAsia="宋体"/>
          <w:position w:val="-140"/>
          <w:lang w:eastAsia="zh-CN"/>
        </w:rPr>
        <w:object>
          <v:shape id="_x0000_i1059" o:spt="75" type="#_x0000_t75" style="height:146pt;width:181pt;" o:ole="t" filled="f" o:preferrelative="t" stroked="f" coordsize="21600,21600">
            <v:fill on="f" focussize="0,0"/>
            <v:stroke on="f"/>
            <v:imagedata r:id="rId65" o:title=""/>
            <o:lock v:ext="edit" aspectratio="t"/>
            <w10:wrap type="none"/>
            <w10:anchorlock/>
          </v:shape>
          <o:OLEObject Type="Embed" ProgID="Equation.KSEE3" ShapeID="_x0000_i1059" DrawAspect="Content" ObjectID="_1468075756" r:id="rId64">
            <o:LockedField>false</o:LockedField>
          </o:OLEObject>
        </w:object>
      </w:r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B4451"/>
    <w:multiLevelType w:val="multilevel"/>
    <w:tmpl w:val="483B4451"/>
    <w:lvl w:ilvl="0" w:tentative="0">
      <w:start w:val="1"/>
      <w:numFmt w:val="japaneseCounting"/>
      <w:pStyle w:val="8"/>
      <w:lvlText w:val="%1、"/>
      <w:lvlJc w:val="left"/>
      <w:pPr>
        <w:ind w:left="128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1D2"/>
    <w:rsid w:val="00067FE9"/>
    <w:rsid w:val="00124639"/>
    <w:rsid w:val="002823DD"/>
    <w:rsid w:val="002961D2"/>
    <w:rsid w:val="003562D2"/>
    <w:rsid w:val="00462B75"/>
    <w:rsid w:val="00535CFF"/>
    <w:rsid w:val="00971B8E"/>
    <w:rsid w:val="00A556F0"/>
    <w:rsid w:val="00A85721"/>
    <w:rsid w:val="00BD545B"/>
    <w:rsid w:val="00CA10AF"/>
    <w:rsid w:val="00CF3E33"/>
    <w:rsid w:val="00D70787"/>
    <w:rsid w:val="00DE6676"/>
    <w:rsid w:val="00E13238"/>
    <w:rsid w:val="00EB2190"/>
    <w:rsid w:val="00F24E65"/>
    <w:rsid w:val="00FB32D3"/>
    <w:rsid w:val="0C1C694F"/>
    <w:rsid w:val="6774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宋体" w:hAnsi="宋体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theme="minorBidi"/>
      <w:kern w:val="2"/>
      <w:sz w:val="21"/>
      <w:szCs w:val="3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ind w:firstLine="0" w:firstLineChars="0"/>
      <w:jc w:val="left"/>
      <w:outlineLvl w:val="0"/>
    </w:pPr>
    <w:rPr>
      <w:b/>
      <w:bCs/>
      <w:kern w:val="44"/>
      <w:sz w:val="32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link w:val="11"/>
    <w:qFormat/>
    <w:uiPriority w:val="34"/>
    <w:pPr>
      <w:ind w:firstLine="420"/>
    </w:pPr>
  </w:style>
  <w:style w:type="character" w:customStyle="1" w:styleId="6">
    <w:name w:val="标题 1 字符"/>
    <w:basedOn w:val="4"/>
    <w:link w:val="2"/>
    <w:qFormat/>
    <w:uiPriority w:val="9"/>
    <w:rPr>
      <w:b/>
      <w:bCs/>
      <w:kern w:val="44"/>
      <w:szCs w:val="44"/>
    </w:rPr>
  </w:style>
  <w:style w:type="paragraph" w:customStyle="1" w:styleId="7">
    <w:name w:val="文档主标题"/>
    <w:basedOn w:val="1"/>
    <w:link w:val="9"/>
    <w:qFormat/>
    <w:uiPriority w:val="0"/>
    <w:pPr>
      <w:ind w:firstLine="643"/>
      <w:jc w:val="center"/>
    </w:pPr>
    <w:rPr>
      <w:b/>
      <w:bCs/>
      <w:sz w:val="32"/>
    </w:rPr>
  </w:style>
  <w:style w:type="paragraph" w:customStyle="1" w:styleId="8">
    <w:name w:val="一级标题"/>
    <w:basedOn w:val="5"/>
    <w:link w:val="12"/>
    <w:qFormat/>
    <w:uiPriority w:val="0"/>
    <w:pPr>
      <w:numPr>
        <w:ilvl w:val="0"/>
        <w:numId w:val="1"/>
      </w:numPr>
      <w:ind w:left="1128" w:hanging="567" w:firstLineChars="0"/>
    </w:pPr>
    <w:rPr>
      <w:b/>
      <w:bCs/>
      <w:sz w:val="28"/>
      <w:szCs w:val="28"/>
    </w:rPr>
  </w:style>
  <w:style w:type="character" w:customStyle="1" w:styleId="9">
    <w:name w:val="文档主标题 字符"/>
    <w:basedOn w:val="4"/>
    <w:link w:val="7"/>
    <w:qFormat/>
    <w:uiPriority w:val="0"/>
    <w:rPr>
      <w:b/>
      <w:bCs/>
    </w:rPr>
  </w:style>
  <w:style w:type="paragraph" w:customStyle="1" w:styleId="10">
    <w:name w:val="我的正文"/>
    <w:basedOn w:val="1"/>
    <w:link w:val="15"/>
    <w:qFormat/>
    <w:uiPriority w:val="0"/>
    <w:pPr>
      <w:spacing w:line="360" w:lineRule="auto"/>
    </w:pPr>
  </w:style>
  <w:style w:type="character" w:customStyle="1" w:styleId="11">
    <w:name w:val="列表段落 字符"/>
    <w:basedOn w:val="4"/>
    <w:link w:val="5"/>
    <w:qFormat/>
    <w:uiPriority w:val="34"/>
    <w:rPr>
      <w:sz w:val="21"/>
    </w:rPr>
  </w:style>
  <w:style w:type="character" w:customStyle="1" w:styleId="12">
    <w:name w:val="一级标题 字符"/>
    <w:basedOn w:val="11"/>
    <w:link w:val="8"/>
    <w:qFormat/>
    <w:uiPriority w:val="0"/>
    <w:rPr>
      <w:b/>
      <w:bCs/>
      <w:sz w:val="28"/>
      <w:szCs w:val="28"/>
    </w:rPr>
  </w:style>
  <w:style w:type="character" w:customStyle="1" w:styleId="13">
    <w:name w:val="MTEquationSection"/>
    <w:basedOn w:val="4"/>
    <w:qFormat/>
    <w:uiPriority w:val="0"/>
    <w:rPr>
      <w:vanish/>
      <w:color w:val="FF0000"/>
    </w:rPr>
  </w:style>
  <w:style w:type="paragraph" w:customStyle="1" w:styleId="14">
    <w:name w:val="MTDisplayEquation"/>
    <w:basedOn w:val="10"/>
    <w:next w:val="1"/>
    <w:link w:val="16"/>
    <w:qFormat/>
    <w:uiPriority w:val="0"/>
    <w:pPr>
      <w:tabs>
        <w:tab w:val="center" w:pos="4160"/>
        <w:tab w:val="right" w:pos="8300"/>
      </w:tabs>
      <w:ind w:firstLine="0" w:firstLineChars="0"/>
    </w:pPr>
  </w:style>
  <w:style w:type="character" w:customStyle="1" w:styleId="15">
    <w:name w:val="我的正文 字符"/>
    <w:basedOn w:val="4"/>
    <w:link w:val="10"/>
    <w:qFormat/>
    <w:uiPriority w:val="0"/>
    <w:rPr>
      <w:sz w:val="21"/>
    </w:rPr>
  </w:style>
  <w:style w:type="character" w:customStyle="1" w:styleId="16">
    <w:name w:val="MTDisplayEquation 字符"/>
    <w:basedOn w:val="15"/>
    <w:link w:val="14"/>
    <w:qFormat/>
    <w:uiPriority w:val="0"/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8" Type="http://schemas.openxmlformats.org/officeDocument/2006/relationships/fontTable" Target="fontTable.xml"/><Relationship Id="rId67" Type="http://schemas.openxmlformats.org/officeDocument/2006/relationships/numbering" Target="numbering.xml"/><Relationship Id="rId66" Type="http://schemas.openxmlformats.org/officeDocument/2006/relationships/customXml" Target="../customXml/item1.xml"/><Relationship Id="rId65" Type="http://schemas.openxmlformats.org/officeDocument/2006/relationships/image" Target="media/image30.wmf"/><Relationship Id="rId64" Type="http://schemas.openxmlformats.org/officeDocument/2006/relationships/oleObject" Target="embeddings/oleObject32.bin"/><Relationship Id="rId63" Type="http://schemas.openxmlformats.org/officeDocument/2006/relationships/oleObject" Target="embeddings/oleObject31.bin"/><Relationship Id="rId62" Type="http://schemas.openxmlformats.org/officeDocument/2006/relationships/image" Target="media/image29.wmf"/><Relationship Id="rId61" Type="http://schemas.openxmlformats.org/officeDocument/2006/relationships/oleObject" Target="embeddings/oleObject30.bin"/><Relationship Id="rId60" Type="http://schemas.openxmlformats.org/officeDocument/2006/relationships/image" Target="media/image28.wmf"/><Relationship Id="rId6" Type="http://schemas.openxmlformats.org/officeDocument/2006/relationships/oleObject" Target="embeddings/oleObject2.bin"/><Relationship Id="rId59" Type="http://schemas.openxmlformats.org/officeDocument/2006/relationships/oleObject" Target="embeddings/oleObject29.bin"/><Relationship Id="rId58" Type="http://schemas.openxmlformats.org/officeDocument/2006/relationships/image" Target="media/image27.wmf"/><Relationship Id="rId57" Type="http://schemas.openxmlformats.org/officeDocument/2006/relationships/oleObject" Target="embeddings/oleObject28.bin"/><Relationship Id="rId56" Type="http://schemas.openxmlformats.org/officeDocument/2006/relationships/image" Target="media/image26.wmf"/><Relationship Id="rId55" Type="http://schemas.openxmlformats.org/officeDocument/2006/relationships/oleObject" Target="embeddings/oleObject27.bin"/><Relationship Id="rId54" Type="http://schemas.openxmlformats.org/officeDocument/2006/relationships/image" Target="media/image25.wmf"/><Relationship Id="rId53" Type="http://schemas.openxmlformats.org/officeDocument/2006/relationships/oleObject" Target="embeddings/oleObject26.bin"/><Relationship Id="rId52" Type="http://schemas.openxmlformats.org/officeDocument/2006/relationships/image" Target="media/image24.wmf"/><Relationship Id="rId51" Type="http://schemas.openxmlformats.org/officeDocument/2006/relationships/oleObject" Target="embeddings/oleObject25.bin"/><Relationship Id="rId50" Type="http://schemas.openxmlformats.org/officeDocument/2006/relationships/image" Target="media/image23.wmf"/><Relationship Id="rId5" Type="http://schemas.openxmlformats.org/officeDocument/2006/relationships/image" Target="media/image1.wmf"/><Relationship Id="rId49" Type="http://schemas.openxmlformats.org/officeDocument/2006/relationships/oleObject" Target="embeddings/oleObject24.bin"/><Relationship Id="rId48" Type="http://schemas.openxmlformats.org/officeDocument/2006/relationships/image" Target="media/image22.wmf"/><Relationship Id="rId47" Type="http://schemas.openxmlformats.org/officeDocument/2006/relationships/oleObject" Target="embeddings/oleObject23.bin"/><Relationship Id="rId46" Type="http://schemas.openxmlformats.org/officeDocument/2006/relationships/image" Target="media/image21.wmf"/><Relationship Id="rId45" Type="http://schemas.openxmlformats.org/officeDocument/2006/relationships/oleObject" Target="embeddings/oleObject22.bin"/><Relationship Id="rId44" Type="http://schemas.openxmlformats.org/officeDocument/2006/relationships/image" Target="media/image20.wmf"/><Relationship Id="rId43" Type="http://schemas.openxmlformats.org/officeDocument/2006/relationships/oleObject" Target="embeddings/oleObject21.bin"/><Relationship Id="rId42" Type="http://schemas.openxmlformats.org/officeDocument/2006/relationships/image" Target="media/image19.wmf"/><Relationship Id="rId41" Type="http://schemas.openxmlformats.org/officeDocument/2006/relationships/oleObject" Target="embeddings/oleObject20.bin"/><Relationship Id="rId40" Type="http://schemas.openxmlformats.org/officeDocument/2006/relationships/image" Target="media/image18.wmf"/><Relationship Id="rId4" Type="http://schemas.openxmlformats.org/officeDocument/2006/relationships/oleObject" Target="embeddings/oleObject1.bin"/><Relationship Id="rId39" Type="http://schemas.openxmlformats.org/officeDocument/2006/relationships/oleObject" Target="embeddings/oleObject19.bin"/><Relationship Id="rId38" Type="http://schemas.openxmlformats.org/officeDocument/2006/relationships/image" Target="media/image17.wmf"/><Relationship Id="rId37" Type="http://schemas.openxmlformats.org/officeDocument/2006/relationships/oleObject" Target="embeddings/oleObject18.bin"/><Relationship Id="rId36" Type="http://schemas.openxmlformats.org/officeDocument/2006/relationships/image" Target="media/image16.wmf"/><Relationship Id="rId35" Type="http://schemas.openxmlformats.org/officeDocument/2006/relationships/oleObject" Target="embeddings/oleObject17.bin"/><Relationship Id="rId34" Type="http://schemas.openxmlformats.org/officeDocument/2006/relationships/oleObject" Target="embeddings/oleObject16.bin"/><Relationship Id="rId33" Type="http://schemas.openxmlformats.org/officeDocument/2006/relationships/image" Target="media/image15.wmf"/><Relationship Id="rId32" Type="http://schemas.openxmlformats.org/officeDocument/2006/relationships/oleObject" Target="embeddings/oleObject15.bin"/><Relationship Id="rId31" Type="http://schemas.openxmlformats.org/officeDocument/2006/relationships/image" Target="media/image14.wmf"/><Relationship Id="rId30" Type="http://schemas.openxmlformats.org/officeDocument/2006/relationships/oleObject" Target="embeddings/oleObject14.bin"/><Relationship Id="rId3" Type="http://schemas.openxmlformats.org/officeDocument/2006/relationships/theme" Target="theme/theme1.xml"/><Relationship Id="rId29" Type="http://schemas.openxmlformats.org/officeDocument/2006/relationships/image" Target="media/image13.wmf"/><Relationship Id="rId28" Type="http://schemas.openxmlformats.org/officeDocument/2006/relationships/oleObject" Target="embeddings/oleObject13.bin"/><Relationship Id="rId27" Type="http://schemas.openxmlformats.org/officeDocument/2006/relationships/image" Target="media/image12.wmf"/><Relationship Id="rId26" Type="http://schemas.openxmlformats.org/officeDocument/2006/relationships/oleObject" Target="embeddings/oleObject12.bin"/><Relationship Id="rId25" Type="http://schemas.openxmlformats.org/officeDocument/2006/relationships/image" Target="media/image11.wmf"/><Relationship Id="rId24" Type="http://schemas.openxmlformats.org/officeDocument/2006/relationships/oleObject" Target="embeddings/oleObject11.bin"/><Relationship Id="rId23" Type="http://schemas.openxmlformats.org/officeDocument/2006/relationships/image" Target="media/image10.wmf"/><Relationship Id="rId22" Type="http://schemas.openxmlformats.org/officeDocument/2006/relationships/oleObject" Target="embeddings/oleObject10.bin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682</Words>
  <Characters>3888</Characters>
  <Lines>32</Lines>
  <Paragraphs>9</Paragraphs>
  <TotalTime>5</TotalTime>
  <ScaleCrop>false</ScaleCrop>
  <LinksUpToDate>false</LinksUpToDate>
  <CharactersWithSpaces>4561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2020-04-04T05:13:00Z</dcterms:created>
  <dc:creator>詹 力</dc:creator>
  <cp:lastModifiedBy>詹力</cp:lastModifiedBy>
  <dcterms:modified xsi:type="dcterms:W3CDTF">2020-05-11T15:07:54Z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  <property fmtid="{D5CDD505-2E9C-101B-9397-08002B2CF9AE}" pid="4" name="MTEquationSection">
    <vt:lpwstr>1</vt:lpwstr>
  </property>
  <property fmtid="{D5CDD505-2E9C-101B-9397-08002B2CF9AE}" pid="5" name="MTEqnNumsOnRight">
    <vt:bool>true</vt:bool>
  </property>
  <property fmtid="{D5CDD505-2E9C-101B-9397-08002B2CF9AE}" pid="6" name="KSOProductBuildVer">
    <vt:lpwstr>2052-11.1.0.9584</vt:lpwstr>
  </property>
</Properties>
</file>